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99A23A">
      <w:pPr>
        <w:spacing w:line="600" w:lineRule="exact"/>
        <w:rPr>
          <w:rFonts w:eastAsia="黑体"/>
          <w:sz w:val="32"/>
          <w:szCs w:val="32"/>
        </w:rPr>
      </w:pPr>
      <w:r>
        <w:rPr>
          <w:rFonts w:ascii="黑体" w:hAnsi="黑体" w:eastAsia="黑体"/>
          <w:sz w:val="32"/>
          <w:szCs w:val="32"/>
        </w:rPr>
        <w:t>附件1</w:t>
      </w:r>
    </w:p>
    <w:p w14:paraId="178659F1">
      <w:pPr>
        <w:spacing w:line="600" w:lineRule="exact"/>
        <w:jc w:val="center"/>
        <w:rPr>
          <w:rFonts w:eastAsia="方正小标宋简体"/>
          <w:sz w:val="44"/>
          <w:szCs w:val="44"/>
        </w:rPr>
      </w:pPr>
      <w:r>
        <w:rPr>
          <w:rFonts w:eastAsia="方正小标宋简体"/>
          <w:sz w:val="44"/>
          <w:szCs w:val="44"/>
        </w:rPr>
        <w:t>本次检验项目</w:t>
      </w:r>
    </w:p>
    <w:p w14:paraId="4F7A5DD6">
      <w:pPr>
        <w:spacing w:line="600" w:lineRule="exact"/>
        <w:rPr>
          <w:rFonts w:eastAsia="黑体"/>
          <w:sz w:val="32"/>
          <w:szCs w:val="32"/>
        </w:rPr>
      </w:pPr>
      <w:r>
        <w:rPr>
          <w:rFonts w:hint="eastAsia" w:eastAsia="黑体"/>
          <w:sz w:val="32"/>
          <w:szCs w:val="32"/>
        </w:rPr>
        <w:t>一</w:t>
      </w:r>
      <w:r>
        <w:rPr>
          <w:rFonts w:eastAsia="黑体"/>
          <w:sz w:val="32"/>
          <w:szCs w:val="32"/>
        </w:rPr>
        <w:t>、</w:t>
      </w:r>
      <w:r>
        <w:rPr>
          <w:rFonts w:hint="eastAsia" w:eastAsia="黑体"/>
          <w:sz w:val="32"/>
          <w:szCs w:val="32"/>
        </w:rPr>
        <w:t>餐饮食品</w:t>
      </w:r>
    </w:p>
    <w:p w14:paraId="4F305D29">
      <w:pPr>
        <w:spacing w:line="600" w:lineRule="exact"/>
        <w:rPr>
          <w:rFonts w:eastAsia="楷体_GB2312"/>
          <w:sz w:val="32"/>
          <w:szCs w:val="32"/>
        </w:rPr>
      </w:pPr>
      <w:r>
        <w:rPr>
          <w:rFonts w:eastAsia="楷体_GB2312"/>
          <w:sz w:val="32"/>
          <w:szCs w:val="32"/>
        </w:rPr>
        <w:t>（一）抽检依据</w:t>
      </w:r>
    </w:p>
    <w:p w14:paraId="538E64CC">
      <w:pPr>
        <w:keepNext w:val="0"/>
        <w:keepLines w:val="0"/>
        <w:widowControl w:val="0"/>
        <w:suppressLineNumbers w:val="0"/>
        <w:autoSpaceDE w:val="0"/>
        <w:autoSpaceDN/>
        <w:adjustRightInd w:val="0"/>
        <w:spacing w:before="0" w:beforeAutospacing="0" w:after="0" w:afterAutospacing="0"/>
        <w:ind w:left="0" w:right="0" w:firstLine="640" w:firstLineChars="200"/>
        <w:jc w:val="left"/>
        <w:rPr>
          <w:rFonts w:hint="default" w:ascii="仿宋_GB2312" w:eastAsia="仿宋_GB2312" w:cs="仿宋_GB2312"/>
          <w:b w:val="0"/>
          <w:bCs w:val="0"/>
          <w:sz w:val="32"/>
          <w:szCs w:val="32"/>
          <w:highlight w:val="none"/>
        </w:rPr>
      </w:pPr>
      <w:r>
        <w:rPr>
          <w:rStyle w:val="14"/>
          <w:rFonts w:hint="eastAsia" w:ascii="仿宋_GB2312" w:eastAsia="仿宋_GB2312" w:cs="仿宋_GB2312"/>
          <w:b w:val="0"/>
          <w:bCs w:val="0"/>
          <w:kern w:val="2"/>
          <w:sz w:val="32"/>
          <w:szCs w:val="32"/>
          <w:highlight w:val="none"/>
          <w:lang w:val="en-US" w:eastAsia="zh-CN" w:bidi="ar"/>
        </w:rPr>
        <w:t>GB 14934</w:t>
      </w:r>
      <w:r>
        <w:rPr>
          <w:rStyle w:val="14"/>
          <w:rFonts w:hint="default" w:ascii="仿宋_GB2312" w:eastAsia="仿宋_GB2312" w:cs="仿宋_GB2312"/>
          <w:b w:val="0"/>
          <w:bCs w:val="0"/>
          <w:kern w:val="2"/>
          <w:sz w:val="32"/>
          <w:szCs w:val="32"/>
          <w:highlight w:val="none"/>
          <w:lang w:val="en-US" w:eastAsia="zh-CN" w:bidi="ar"/>
        </w:rPr>
        <w:t>《食品安全国家标准 消毒餐(饮)具》、</w:t>
      </w:r>
      <w:r>
        <w:rPr>
          <w:rStyle w:val="14"/>
          <w:rFonts w:hint="eastAsia" w:ascii="仿宋_GB2312" w:eastAsia="仿宋_GB2312" w:cs="仿宋_GB2312"/>
          <w:b w:val="0"/>
          <w:bCs w:val="0"/>
          <w:kern w:val="2"/>
          <w:sz w:val="32"/>
          <w:szCs w:val="32"/>
          <w:highlight w:val="none"/>
          <w:lang w:val="en-US" w:eastAsia="zh-CN" w:bidi="ar"/>
        </w:rPr>
        <w:t>GB 2716</w:t>
      </w:r>
      <w:r>
        <w:rPr>
          <w:rStyle w:val="14"/>
          <w:rFonts w:hint="default" w:ascii="仿宋_GB2312" w:eastAsia="仿宋_GB2312" w:cs="仿宋_GB2312"/>
          <w:b w:val="0"/>
          <w:bCs w:val="0"/>
          <w:kern w:val="2"/>
          <w:sz w:val="32"/>
          <w:szCs w:val="32"/>
          <w:highlight w:val="none"/>
          <w:lang w:val="en-US" w:eastAsia="zh-CN" w:bidi="ar"/>
        </w:rPr>
        <w:t>《食品安全国家标准 植物油》、</w:t>
      </w:r>
      <w:r>
        <w:rPr>
          <w:rStyle w:val="14"/>
          <w:rFonts w:hint="eastAsia" w:ascii="仿宋_GB2312" w:eastAsia="仿宋_GB2312" w:cs="仿宋_GB2312"/>
          <w:b w:val="0"/>
          <w:bCs w:val="0"/>
          <w:kern w:val="2"/>
          <w:sz w:val="32"/>
          <w:szCs w:val="32"/>
          <w:highlight w:val="none"/>
          <w:lang w:val="en-US" w:eastAsia="zh-CN" w:bidi="ar"/>
        </w:rPr>
        <w:t>GB 2760</w:t>
      </w:r>
      <w:r>
        <w:rPr>
          <w:rStyle w:val="14"/>
          <w:rFonts w:hint="default" w:ascii="仿宋_GB2312" w:eastAsia="仿宋_GB2312" w:cs="仿宋_GB2312"/>
          <w:b w:val="0"/>
          <w:bCs w:val="0"/>
          <w:kern w:val="2"/>
          <w:sz w:val="32"/>
          <w:szCs w:val="32"/>
          <w:highlight w:val="none"/>
          <w:lang w:val="en-US" w:eastAsia="zh-CN" w:bidi="ar"/>
        </w:rPr>
        <w:t>《食品安全国家标准 食品添加剂使用标准》、</w:t>
      </w:r>
      <w:r>
        <w:rPr>
          <w:rStyle w:val="14"/>
          <w:rFonts w:hint="eastAsia" w:ascii="仿宋_GB2312" w:eastAsia="仿宋_GB2312" w:cs="仿宋_GB2312"/>
          <w:b w:val="0"/>
          <w:bCs w:val="0"/>
          <w:kern w:val="2"/>
          <w:sz w:val="32"/>
          <w:szCs w:val="32"/>
          <w:highlight w:val="none"/>
          <w:lang w:val="en-US" w:eastAsia="zh-CN" w:bidi="ar"/>
        </w:rPr>
        <w:t>GB 2762</w:t>
      </w:r>
      <w:r>
        <w:rPr>
          <w:rStyle w:val="14"/>
          <w:rFonts w:hint="default" w:ascii="仿宋_GB2312" w:eastAsia="仿宋_GB2312" w:cs="仿宋_GB2312"/>
          <w:b w:val="0"/>
          <w:bCs w:val="0"/>
          <w:kern w:val="2"/>
          <w:sz w:val="32"/>
          <w:szCs w:val="32"/>
          <w:highlight w:val="none"/>
          <w:lang w:val="en-US" w:eastAsia="zh-CN" w:bidi="ar"/>
        </w:rPr>
        <w:t>《食品安全国家标准 食品中污染物限量》、</w:t>
      </w:r>
      <w:r>
        <w:rPr>
          <w:rStyle w:val="14"/>
          <w:rFonts w:hint="eastAsia" w:ascii="仿宋_GB2312" w:eastAsia="仿宋_GB2312" w:cs="仿宋_GB2312"/>
          <w:b w:val="0"/>
          <w:bCs w:val="0"/>
          <w:kern w:val="2"/>
          <w:sz w:val="32"/>
          <w:szCs w:val="32"/>
          <w:highlight w:val="none"/>
          <w:lang w:val="en-US" w:eastAsia="zh-CN" w:bidi="ar"/>
        </w:rPr>
        <w:t>GB 7099</w:t>
      </w:r>
      <w:r>
        <w:rPr>
          <w:rStyle w:val="14"/>
          <w:rFonts w:hint="default" w:ascii="仿宋_GB2312" w:eastAsia="仿宋_GB2312" w:cs="仿宋_GB2312"/>
          <w:b w:val="0"/>
          <w:bCs w:val="0"/>
          <w:kern w:val="2"/>
          <w:sz w:val="32"/>
          <w:szCs w:val="32"/>
          <w:highlight w:val="none"/>
          <w:lang w:val="en-US" w:eastAsia="zh-CN" w:bidi="ar"/>
        </w:rPr>
        <w:t>《食品安全国家标准 糕点、面包》、国家食品药品监督管理总局关于餐饮服务提供者禁用亚硝酸盐、加强醇基燃料管理的公告(2018年第18号)、食品整治办[2008]3号《食品中可能违法添加的非食用物质和易滥用的食品添加剂品种名单(第一批)》、整顿办函[2011]1号《食品中可能违法添加的非食用物质和易滥用的食品添加剂品种名单(第五批)》等产品明示标准和质量要求。</w:t>
      </w:r>
    </w:p>
    <w:p w14:paraId="0CF777C6">
      <w:pPr>
        <w:spacing w:line="600" w:lineRule="exact"/>
        <w:rPr>
          <w:rFonts w:eastAsia="仿宋_GB2312"/>
          <w:sz w:val="32"/>
          <w:szCs w:val="32"/>
        </w:rPr>
      </w:pPr>
      <w:r>
        <w:rPr>
          <w:rFonts w:eastAsia="楷体_GB2312"/>
          <w:sz w:val="32"/>
          <w:szCs w:val="32"/>
        </w:rPr>
        <w:t>（二）检验项目</w:t>
      </w:r>
    </w:p>
    <w:p w14:paraId="29170D8C">
      <w:pPr>
        <w:spacing w:line="600" w:lineRule="exact"/>
        <w:ind w:firstLine="640" w:firstLineChars="200"/>
        <w:rPr>
          <w:rFonts w:hint="eastAsia" w:eastAsia="仿宋_GB2312"/>
          <w:sz w:val="32"/>
          <w:szCs w:val="32"/>
          <w:lang w:eastAsia="zh-CN"/>
        </w:rPr>
      </w:pPr>
      <w:r>
        <w:rPr>
          <w:rFonts w:hint="eastAsia" w:eastAsia="仿宋_GB2312"/>
          <w:sz w:val="32"/>
          <w:szCs w:val="32"/>
        </w:rPr>
        <w:t>餐饮食品检验项目包括</w:t>
      </w:r>
      <w:r>
        <w:rPr>
          <w:rFonts w:eastAsia="仿宋_GB2312"/>
          <w:sz w:val="32"/>
          <w:szCs w:val="32"/>
        </w:rPr>
        <w:t>苯甲酸及其钠盐(以苯甲酸计)</w:t>
      </w:r>
      <w:r>
        <w:rPr>
          <w:rFonts w:hint="eastAsia" w:eastAsia="仿宋_GB2312"/>
          <w:sz w:val="32"/>
          <w:szCs w:val="32"/>
          <w:lang w:eastAsia="zh-CN"/>
        </w:rPr>
        <w:t>、</w:t>
      </w:r>
      <w:r>
        <w:rPr>
          <w:rFonts w:eastAsia="仿宋_GB2312"/>
          <w:sz w:val="32"/>
          <w:szCs w:val="32"/>
        </w:rPr>
        <w:t>大肠菌群</w:t>
      </w:r>
      <w:r>
        <w:rPr>
          <w:rFonts w:hint="eastAsia" w:eastAsia="仿宋_GB2312"/>
          <w:sz w:val="32"/>
          <w:szCs w:val="32"/>
        </w:rPr>
        <w:t>、</w:t>
      </w:r>
      <w:r>
        <w:rPr>
          <w:rFonts w:hint="eastAsia" w:eastAsia="仿宋_GB2312"/>
          <w:sz w:val="32"/>
          <w:szCs w:val="32"/>
          <w:lang w:eastAsia="zh-CN"/>
        </w:rPr>
        <w:t>黄曲霉毒素B₁、</w:t>
      </w:r>
      <w:r>
        <w:rPr>
          <w:rFonts w:eastAsia="仿宋_GB2312"/>
          <w:sz w:val="32"/>
          <w:szCs w:val="32"/>
        </w:rPr>
        <w:t>铝的残留量(干样品,以Al计)</w:t>
      </w:r>
      <w:r>
        <w:rPr>
          <w:rFonts w:hint="eastAsia" w:eastAsia="仿宋_GB2312"/>
          <w:sz w:val="32"/>
          <w:szCs w:val="32"/>
        </w:rPr>
        <w:t>、</w:t>
      </w:r>
      <w:r>
        <w:rPr>
          <w:rFonts w:eastAsia="仿宋_GB2312"/>
          <w:sz w:val="32"/>
          <w:szCs w:val="32"/>
        </w:rPr>
        <w:t>山梨酸及其钾盐(以山梨酸计)</w:t>
      </w:r>
      <w:r>
        <w:rPr>
          <w:rFonts w:hint="eastAsia" w:eastAsia="仿宋_GB2312"/>
          <w:sz w:val="32"/>
          <w:szCs w:val="32"/>
        </w:rPr>
        <w:t>、</w:t>
      </w:r>
      <w:r>
        <w:rPr>
          <w:rFonts w:eastAsia="仿宋_GB2312"/>
          <w:sz w:val="32"/>
          <w:szCs w:val="32"/>
        </w:rPr>
        <w:t>酸价(KOH)</w:t>
      </w:r>
      <w:r>
        <w:rPr>
          <w:rFonts w:hint="eastAsia" w:eastAsia="仿宋_GB2312"/>
          <w:sz w:val="32"/>
          <w:szCs w:val="32"/>
        </w:rPr>
        <w:t>、</w:t>
      </w:r>
      <w:r>
        <w:rPr>
          <w:rFonts w:eastAsia="仿宋_GB2312"/>
          <w:sz w:val="32"/>
          <w:szCs w:val="32"/>
        </w:rPr>
        <w:t>糖精钠(以糖精计)</w:t>
      </w:r>
      <w:r>
        <w:rPr>
          <w:rFonts w:hint="eastAsia" w:eastAsia="仿宋_GB2312"/>
          <w:sz w:val="32"/>
          <w:szCs w:val="32"/>
        </w:rPr>
        <w:t>、</w:t>
      </w:r>
      <w:r>
        <w:rPr>
          <w:rFonts w:eastAsia="仿宋_GB2312"/>
          <w:sz w:val="32"/>
          <w:szCs w:val="32"/>
        </w:rPr>
        <w:t>阴离子合成洗涤剂(以十二烷基苯磺酸钠计)</w:t>
      </w:r>
      <w:r>
        <w:rPr>
          <w:rFonts w:hint="eastAsia" w:eastAsia="仿宋_GB2312"/>
          <w:sz w:val="32"/>
          <w:szCs w:val="32"/>
          <w:lang w:eastAsia="zh-CN"/>
        </w:rPr>
        <w:t>。</w:t>
      </w:r>
    </w:p>
    <w:p w14:paraId="11EF6208">
      <w:pPr>
        <w:spacing w:line="600" w:lineRule="exact"/>
        <w:rPr>
          <w:rFonts w:eastAsia="黑体"/>
          <w:sz w:val="32"/>
          <w:szCs w:val="32"/>
        </w:rPr>
      </w:pPr>
      <w:r>
        <w:rPr>
          <w:rFonts w:hint="eastAsia" w:eastAsia="黑体"/>
          <w:sz w:val="32"/>
          <w:szCs w:val="32"/>
        </w:rPr>
        <w:t>二</w:t>
      </w:r>
      <w:r>
        <w:rPr>
          <w:rFonts w:eastAsia="黑体"/>
          <w:sz w:val="32"/>
          <w:szCs w:val="32"/>
        </w:rPr>
        <w:t>、</w:t>
      </w:r>
      <w:r>
        <w:rPr>
          <w:rFonts w:hint="eastAsia" w:eastAsia="黑体"/>
          <w:sz w:val="32"/>
          <w:szCs w:val="32"/>
        </w:rPr>
        <w:t>食用农产品</w:t>
      </w:r>
    </w:p>
    <w:p w14:paraId="21DB4792">
      <w:pPr>
        <w:spacing w:line="600" w:lineRule="exact"/>
        <w:rPr>
          <w:rFonts w:eastAsia="楷体_GB2312"/>
          <w:sz w:val="32"/>
          <w:szCs w:val="32"/>
        </w:rPr>
      </w:pPr>
      <w:r>
        <w:rPr>
          <w:rFonts w:eastAsia="楷体_GB2312"/>
          <w:sz w:val="32"/>
          <w:szCs w:val="32"/>
        </w:rPr>
        <w:t>（一）抽检依据</w:t>
      </w:r>
    </w:p>
    <w:p w14:paraId="3885BB96">
      <w:pPr>
        <w:pStyle w:val="6"/>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Style w:val="15"/>
          <w:rFonts w:hint="eastAsia" w:ascii="仿宋_GB2312" w:hAnsi="仿宋_GB2312" w:eastAsia="仿宋_GB2312" w:cs="仿宋_GB2312"/>
          <w:b w:val="0"/>
          <w:bCs w:val="0"/>
          <w:kern w:val="2"/>
          <w:highlight w:val="none"/>
          <w:lang w:val="en-US" w:eastAsia="zh-CN" w:bidi="ar-SA"/>
        </w:rPr>
      </w:pPr>
      <w:r>
        <w:rPr>
          <w:rStyle w:val="15"/>
          <w:rFonts w:hint="eastAsia" w:ascii="仿宋_GB2312" w:hAnsi="仿宋_GB2312" w:eastAsia="仿宋_GB2312" w:cs="仿宋_GB2312"/>
          <w:b w:val="0"/>
          <w:bCs w:val="0"/>
          <w:kern w:val="2"/>
          <w:highlight w:val="none"/>
          <w:lang w:val="en-US" w:eastAsia="zh-CN" w:bidi="ar-SA"/>
        </w:rPr>
        <w:t>《食品安全国家标准坚果与籽类食品》（GB 19300-2014）、《豆芽卫生标准》（GB 22556-2008）、《食品安全国家标准 鲜(冻)畜、禽产品》（GB 2707-2016）、《食品安全国家标准 鲜、冻动物性水产品》（GB 2733-2015）、《食品安全国家标准 食品添加剂使用标准》（GB 2760）、《食品安全国家标准 食品中真菌毒素限量》（GB 2761-2017）、《食品安全国家标准 食品中污染物限量》（GB 2762）、《食品安全国家标准 食品中2,4-滴丁酸钠盐等112种农药最大残留限量》（GB 2763.1-2022）、《食品安全国家标准 食品中农药最大残留限量》（GB 2763-2021）、《食品安全国家标准 食品中41种兽药最大残留限量》（GB 31650.1-2022）、《食品安全国家标准 食品中兽药最大残留限量》（GB 31650-2019）、国家食品药品监督管理总局 农业部 国家卫生和计划生育委员会关于豆芽生产过程中禁止使用6-苄基腺嘌呤等物质的公告(2015 年第 11 号)、农业农村部公告 第250号《食品动物中禁止使用的药品及其他化合物清单》。</w:t>
      </w:r>
    </w:p>
    <w:p w14:paraId="74DDA6D3">
      <w:pPr>
        <w:spacing w:line="600" w:lineRule="exact"/>
        <w:rPr>
          <w:rFonts w:eastAsia="仿宋_GB2312"/>
          <w:sz w:val="32"/>
          <w:szCs w:val="32"/>
        </w:rPr>
      </w:pPr>
      <w:r>
        <w:rPr>
          <w:rFonts w:eastAsia="楷体_GB2312"/>
          <w:sz w:val="32"/>
          <w:szCs w:val="32"/>
        </w:rPr>
        <w:t>（二）检验项目</w:t>
      </w:r>
    </w:p>
    <w:p w14:paraId="5A051A4F">
      <w:pPr>
        <w:spacing w:line="600" w:lineRule="exact"/>
        <w:ind w:firstLine="640" w:firstLineChars="200"/>
        <w:rPr>
          <w:rFonts w:hint="eastAsia" w:eastAsia="仿宋_GB2312"/>
          <w:sz w:val="32"/>
          <w:szCs w:val="32"/>
        </w:rPr>
      </w:pPr>
      <w:r>
        <w:rPr>
          <w:rFonts w:hint="eastAsia" w:eastAsia="仿宋_GB2312"/>
          <w:sz w:val="32"/>
          <w:szCs w:val="32"/>
          <w:lang w:eastAsia="zh-CN"/>
        </w:rPr>
        <w:t>食用农产品检测项目包括恩诺沙星、呋喃唑酮代谢物、磺胺类(总量)、克伦特罗、莱克多巴胺、氯霉素、沙丁胺醇</w:t>
      </w:r>
      <w:r>
        <w:rPr>
          <w:rFonts w:hint="eastAsia" w:eastAsia="仿宋_GB2312"/>
          <w:sz w:val="32"/>
          <w:szCs w:val="32"/>
        </w:rPr>
        <w:t>。</w:t>
      </w:r>
    </w:p>
    <w:p w14:paraId="14971198">
      <w:pPr>
        <w:numPr>
          <w:ilvl w:val="0"/>
          <w:numId w:val="1"/>
        </w:numPr>
        <w:spacing w:line="600" w:lineRule="exact"/>
        <w:rPr>
          <w:rFonts w:hint="eastAsia" w:ascii="Times New Roman" w:hAnsi="Times New Roman" w:eastAsia="黑体" w:cs="Times New Roman"/>
          <w:sz w:val="32"/>
          <w:szCs w:val="32"/>
          <w:lang w:eastAsia="zh-CN"/>
        </w:rPr>
      </w:pPr>
      <w:r>
        <w:rPr>
          <w:rFonts w:hint="eastAsia" w:ascii="Times New Roman" w:hAnsi="Times New Roman" w:eastAsia="黑体" w:cs="Times New Roman"/>
          <w:sz w:val="32"/>
          <w:szCs w:val="32"/>
          <w:lang w:eastAsia="zh-CN"/>
        </w:rPr>
        <w:t>淀粉及淀粉制品</w:t>
      </w:r>
    </w:p>
    <w:p w14:paraId="3B3BCE68">
      <w:pPr>
        <w:spacing w:line="600" w:lineRule="exact"/>
        <w:rPr>
          <w:rFonts w:eastAsia="楷体_GB2312"/>
          <w:sz w:val="32"/>
          <w:szCs w:val="32"/>
        </w:rPr>
      </w:pPr>
      <w:r>
        <w:rPr>
          <w:rFonts w:eastAsia="楷体_GB2312"/>
          <w:sz w:val="32"/>
          <w:szCs w:val="32"/>
        </w:rPr>
        <w:t>（一）抽检依据</w:t>
      </w:r>
    </w:p>
    <w:p w14:paraId="5CA2D2A2">
      <w:pPr>
        <w:keepNext w:val="0"/>
        <w:keepLines w:val="0"/>
        <w:widowControl w:val="0"/>
        <w:suppressLineNumbers w:val="0"/>
        <w:autoSpaceDE w:val="0"/>
        <w:autoSpaceDN/>
        <w:adjustRightInd w:val="0"/>
        <w:spacing w:before="0" w:beforeAutospacing="0" w:after="0" w:afterAutospacing="0"/>
        <w:ind w:left="0" w:right="0" w:firstLine="640" w:firstLineChars="200"/>
        <w:jc w:val="left"/>
        <w:rPr>
          <w:rFonts w:hint="default" w:ascii="仿宋_GB2312" w:eastAsia="仿宋_GB2312" w:cs="仿宋_GB2312"/>
          <w:b w:val="0"/>
          <w:bCs w:val="0"/>
          <w:sz w:val="32"/>
          <w:szCs w:val="32"/>
          <w:highlight w:val="none"/>
        </w:rPr>
      </w:pPr>
      <w:r>
        <w:rPr>
          <w:rStyle w:val="14"/>
          <w:rFonts w:hint="eastAsia" w:ascii="仿宋_GB2312" w:eastAsia="仿宋_GB2312" w:cs="仿宋_GB2312"/>
          <w:b w:val="0"/>
          <w:bCs w:val="0"/>
          <w:kern w:val="2"/>
          <w:sz w:val="32"/>
          <w:szCs w:val="32"/>
          <w:highlight w:val="none"/>
          <w:lang w:val="en-US" w:eastAsia="zh-CN" w:bidi="ar"/>
        </w:rPr>
        <w:t>GB 2760</w:t>
      </w:r>
      <w:r>
        <w:rPr>
          <w:rStyle w:val="14"/>
          <w:rFonts w:hint="default" w:ascii="仿宋_GB2312" w:eastAsia="仿宋_GB2312" w:cs="仿宋_GB2312"/>
          <w:b w:val="0"/>
          <w:bCs w:val="0"/>
          <w:kern w:val="2"/>
          <w:sz w:val="32"/>
          <w:szCs w:val="32"/>
          <w:highlight w:val="none"/>
          <w:lang w:val="en-US" w:eastAsia="zh-CN" w:bidi="ar"/>
        </w:rPr>
        <w:t>《食品</w:t>
      </w:r>
      <w:bookmarkStart w:id="0" w:name="_GoBack"/>
      <w:bookmarkEnd w:id="0"/>
      <w:r>
        <w:rPr>
          <w:rStyle w:val="14"/>
          <w:rFonts w:hint="default" w:ascii="仿宋_GB2312" w:eastAsia="仿宋_GB2312" w:cs="仿宋_GB2312"/>
          <w:b w:val="0"/>
          <w:bCs w:val="0"/>
          <w:kern w:val="2"/>
          <w:sz w:val="32"/>
          <w:szCs w:val="32"/>
          <w:highlight w:val="none"/>
          <w:lang w:val="en-US" w:eastAsia="zh-CN" w:bidi="ar"/>
        </w:rPr>
        <w:t>安全国家标准 食品添加剂使用标准》、</w:t>
      </w:r>
      <w:r>
        <w:rPr>
          <w:rStyle w:val="14"/>
          <w:rFonts w:hint="eastAsia" w:ascii="仿宋_GB2312" w:eastAsia="仿宋_GB2312" w:cs="仿宋_GB2312"/>
          <w:b w:val="0"/>
          <w:bCs w:val="0"/>
          <w:kern w:val="2"/>
          <w:sz w:val="32"/>
          <w:szCs w:val="32"/>
          <w:highlight w:val="none"/>
          <w:lang w:val="en-US" w:eastAsia="zh-CN" w:bidi="ar"/>
        </w:rPr>
        <w:t>GB 2762</w:t>
      </w:r>
      <w:r>
        <w:rPr>
          <w:rStyle w:val="14"/>
          <w:rFonts w:hint="default" w:ascii="仿宋_GB2312" w:eastAsia="仿宋_GB2312" w:cs="仿宋_GB2312"/>
          <w:b w:val="0"/>
          <w:bCs w:val="0"/>
          <w:kern w:val="2"/>
          <w:sz w:val="32"/>
          <w:szCs w:val="32"/>
          <w:highlight w:val="none"/>
          <w:lang w:val="en-US" w:eastAsia="zh-CN" w:bidi="ar"/>
        </w:rPr>
        <w:t>《食品安全国家标准 食品中污染物限量》等产品明示标准和质量要求。</w:t>
      </w:r>
    </w:p>
    <w:p w14:paraId="1BF299EE">
      <w:pPr>
        <w:spacing w:line="600" w:lineRule="exact"/>
        <w:rPr>
          <w:rFonts w:eastAsia="仿宋_GB2312"/>
          <w:sz w:val="32"/>
          <w:szCs w:val="32"/>
        </w:rPr>
      </w:pPr>
      <w:r>
        <w:rPr>
          <w:rFonts w:eastAsia="楷体_GB2312"/>
          <w:sz w:val="32"/>
          <w:szCs w:val="32"/>
        </w:rPr>
        <w:t>（二）检验项目</w:t>
      </w:r>
    </w:p>
    <w:p w14:paraId="095104A9">
      <w:pPr>
        <w:spacing w:line="600" w:lineRule="exact"/>
        <w:ind w:firstLine="640" w:firstLineChars="200"/>
        <w:rPr>
          <w:rFonts w:hint="eastAsia" w:eastAsia="仿宋_GB2312"/>
          <w:sz w:val="32"/>
          <w:szCs w:val="32"/>
          <w:lang w:eastAsia="zh-CN"/>
        </w:rPr>
      </w:pPr>
      <w:r>
        <w:rPr>
          <w:rFonts w:hint="eastAsia" w:eastAsia="仿宋_GB2312"/>
          <w:sz w:val="32"/>
          <w:szCs w:val="32"/>
          <w:lang w:eastAsia="zh-CN"/>
        </w:rPr>
        <w:t>淀粉及淀粉制品</w:t>
      </w:r>
      <w:r>
        <w:rPr>
          <w:rFonts w:hint="eastAsia" w:eastAsia="仿宋_GB2312"/>
          <w:sz w:val="32"/>
          <w:szCs w:val="32"/>
        </w:rPr>
        <w:t>检验项目包括</w:t>
      </w:r>
      <w:r>
        <w:rPr>
          <w:rFonts w:eastAsia="仿宋_GB2312"/>
          <w:sz w:val="32"/>
          <w:szCs w:val="32"/>
        </w:rPr>
        <w:t>苯甲酸及其钠盐(以苯甲酸计)</w:t>
      </w:r>
      <w:r>
        <w:rPr>
          <w:rFonts w:hint="eastAsia" w:eastAsia="仿宋_GB2312"/>
          <w:sz w:val="32"/>
          <w:szCs w:val="32"/>
          <w:lang w:eastAsia="zh-CN"/>
        </w:rPr>
        <w:t>、二氧化硫残留量、</w:t>
      </w:r>
      <w:r>
        <w:rPr>
          <w:rFonts w:eastAsia="仿宋_GB2312"/>
          <w:sz w:val="32"/>
          <w:szCs w:val="32"/>
        </w:rPr>
        <w:t>铝的残留量(干样品,以Al计)</w:t>
      </w:r>
      <w:r>
        <w:rPr>
          <w:rFonts w:hint="eastAsia" w:eastAsia="仿宋_GB2312"/>
          <w:sz w:val="32"/>
          <w:szCs w:val="32"/>
        </w:rPr>
        <w:t>、</w:t>
      </w:r>
      <w:r>
        <w:rPr>
          <w:rFonts w:eastAsia="仿宋_GB2312"/>
          <w:sz w:val="32"/>
          <w:szCs w:val="32"/>
        </w:rPr>
        <w:t>山梨酸及其钾盐(以山梨酸计)</w:t>
      </w:r>
      <w:r>
        <w:rPr>
          <w:rFonts w:hint="eastAsia" w:eastAsia="仿宋_GB2312"/>
          <w:sz w:val="32"/>
          <w:szCs w:val="32"/>
          <w:lang w:eastAsia="zh-CN"/>
        </w:rPr>
        <w:t>。</w:t>
      </w:r>
    </w:p>
    <w:p w14:paraId="7E60C331">
      <w:pPr>
        <w:numPr>
          <w:ilvl w:val="0"/>
          <w:numId w:val="1"/>
        </w:numPr>
        <w:spacing w:line="600" w:lineRule="exact"/>
        <w:rPr>
          <w:rFonts w:hint="eastAsia" w:ascii="Times New Roman" w:hAnsi="Times New Roman" w:eastAsia="黑体" w:cs="Times New Roman"/>
          <w:sz w:val="32"/>
          <w:szCs w:val="32"/>
          <w:lang w:eastAsia="zh-CN"/>
        </w:rPr>
      </w:pPr>
      <w:r>
        <w:rPr>
          <w:rFonts w:hint="eastAsia" w:ascii="Times New Roman" w:hAnsi="Times New Roman" w:eastAsia="黑体" w:cs="Times New Roman"/>
          <w:sz w:val="32"/>
          <w:szCs w:val="32"/>
          <w:lang w:eastAsia="zh-CN"/>
        </w:rPr>
        <w:t>粮食加工品</w:t>
      </w:r>
    </w:p>
    <w:p w14:paraId="27C55F91">
      <w:pPr>
        <w:spacing w:line="600" w:lineRule="exact"/>
        <w:rPr>
          <w:rFonts w:eastAsia="楷体_GB2312"/>
          <w:sz w:val="32"/>
          <w:szCs w:val="32"/>
        </w:rPr>
      </w:pPr>
      <w:r>
        <w:rPr>
          <w:rFonts w:eastAsia="楷体_GB2312"/>
          <w:sz w:val="32"/>
          <w:szCs w:val="32"/>
        </w:rPr>
        <w:t>（一）抽检依据</w:t>
      </w:r>
    </w:p>
    <w:p w14:paraId="4BF5366A">
      <w:pPr>
        <w:keepNext w:val="0"/>
        <w:keepLines w:val="0"/>
        <w:widowControl w:val="0"/>
        <w:suppressLineNumbers w:val="0"/>
        <w:autoSpaceDE w:val="0"/>
        <w:autoSpaceDN/>
        <w:adjustRightInd w:val="0"/>
        <w:spacing w:before="0" w:beforeAutospacing="0" w:after="0" w:afterAutospacing="0"/>
        <w:ind w:left="0" w:right="0" w:firstLine="640" w:firstLineChars="200"/>
        <w:jc w:val="left"/>
        <w:rPr>
          <w:rFonts w:hint="default" w:ascii="仿宋_GB2312" w:eastAsia="仿宋_GB2312" w:cs="仿宋_GB2312"/>
          <w:b w:val="0"/>
          <w:bCs w:val="0"/>
          <w:sz w:val="32"/>
          <w:szCs w:val="32"/>
          <w:highlight w:val="none"/>
        </w:rPr>
      </w:pPr>
      <w:r>
        <w:rPr>
          <w:rStyle w:val="14"/>
          <w:rFonts w:hint="eastAsia" w:ascii="仿宋_GB2312" w:eastAsia="仿宋_GB2312" w:cs="仿宋_GB2312"/>
          <w:b w:val="0"/>
          <w:bCs w:val="0"/>
          <w:kern w:val="2"/>
          <w:sz w:val="32"/>
          <w:szCs w:val="32"/>
          <w:highlight w:val="none"/>
          <w:lang w:val="en-US" w:eastAsia="zh-CN" w:bidi="ar"/>
        </w:rPr>
        <w:t>GB 2760</w:t>
      </w:r>
      <w:r>
        <w:rPr>
          <w:rStyle w:val="14"/>
          <w:rFonts w:hint="default" w:ascii="仿宋_GB2312" w:eastAsia="仿宋_GB2312" w:cs="仿宋_GB2312"/>
          <w:b w:val="0"/>
          <w:bCs w:val="0"/>
          <w:kern w:val="2"/>
          <w:sz w:val="32"/>
          <w:szCs w:val="32"/>
          <w:highlight w:val="none"/>
          <w:lang w:val="en-US" w:eastAsia="zh-CN" w:bidi="ar"/>
        </w:rPr>
        <w:t>《食品安全国家标准 食品添加剂使用标准》、GB 2761《食品安全国家标准 食品中真菌毒素限量》</w:t>
      </w:r>
      <w:r>
        <w:rPr>
          <w:rStyle w:val="14"/>
          <w:rFonts w:hint="eastAsia" w:ascii="仿宋_GB2312" w:eastAsia="仿宋_GB2312" w:cs="仿宋_GB2312"/>
          <w:b w:val="0"/>
          <w:bCs w:val="0"/>
          <w:kern w:val="2"/>
          <w:sz w:val="32"/>
          <w:szCs w:val="32"/>
          <w:highlight w:val="none"/>
          <w:lang w:val="en-US" w:eastAsia="zh-CN" w:bidi="ar"/>
        </w:rPr>
        <w:t>、GB 2762</w:t>
      </w:r>
      <w:r>
        <w:rPr>
          <w:rStyle w:val="14"/>
          <w:rFonts w:hint="default" w:ascii="仿宋_GB2312" w:eastAsia="仿宋_GB2312" w:cs="仿宋_GB2312"/>
          <w:b w:val="0"/>
          <w:bCs w:val="0"/>
          <w:kern w:val="2"/>
          <w:sz w:val="32"/>
          <w:szCs w:val="32"/>
          <w:highlight w:val="none"/>
          <w:lang w:val="en-US" w:eastAsia="zh-CN" w:bidi="ar"/>
        </w:rPr>
        <w:t>《食品安全国家标准 食品中污染物限量》、卫生部公告〔2011〕第 4 号 卫生部等 7 部门关于撤销食品添加剂过氧化苯甲酰、过氧 化钙的公告产品明示标准和质量要求等产品明示标准和质量要求。</w:t>
      </w:r>
    </w:p>
    <w:p w14:paraId="2002CE80">
      <w:pPr>
        <w:spacing w:line="600" w:lineRule="exact"/>
        <w:rPr>
          <w:rFonts w:eastAsia="仿宋_GB2312"/>
          <w:sz w:val="32"/>
          <w:szCs w:val="32"/>
        </w:rPr>
      </w:pPr>
      <w:r>
        <w:rPr>
          <w:rFonts w:eastAsia="楷体_GB2312"/>
          <w:sz w:val="32"/>
          <w:szCs w:val="32"/>
        </w:rPr>
        <w:t>（二）检验项目</w:t>
      </w:r>
    </w:p>
    <w:p w14:paraId="7A7DBCC6">
      <w:pPr>
        <w:spacing w:line="600" w:lineRule="exact"/>
        <w:ind w:firstLine="640" w:firstLineChars="200"/>
        <w:rPr>
          <w:rFonts w:hint="eastAsia" w:eastAsia="仿宋_GB2312"/>
          <w:sz w:val="32"/>
          <w:szCs w:val="32"/>
          <w:lang w:eastAsia="zh-CN"/>
        </w:rPr>
      </w:pPr>
      <w:r>
        <w:rPr>
          <w:rFonts w:hint="eastAsia" w:eastAsia="仿宋_GB2312"/>
          <w:sz w:val="32"/>
          <w:szCs w:val="32"/>
          <w:lang w:eastAsia="zh-CN"/>
        </w:rPr>
        <w:t>粮食加工品</w:t>
      </w:r>
      <w:r>
        <w:rPr>
          <w:rFonts w:hint="eastAsia" w:eastAsia="仿宋_GB2312"/>
          <w:sz w:val="32"/>
          <w:szCs w:val="32"/>
        </w:rPr>
        <w:t>检验项目包括苯并[a]芘</w:t>
      </w:r>
      <w:r>
        <w:rPr>
          <w:rFonts w:hint="eastAsia" w:eastAsia="仿宋_GB2312"/>
          <w:sz w:val="32"/>
          <w:szCs w:val="32"/>
          <w:lang w:eastAsia="zh-CN"/>
        </w:rPr>
        <w:t>、镉(以Cd计)、过氧化苯甲酰、黄曲霉毒素B₁、铅(以Pb计)、脱氧雪腐镰刀菌烯醇、玉米赤霉烯酮、赭曲霉毒素A。</w:t>
      </w:r>
    </w:p>
    <w:p w14:paraId="683CB155">
      <w:pPr>
        <w:numPr>
          <w:ilvl w:val="0"/>
          <w:numId w:val="1"/>
        </w:numPr>
        <w:spacing w:line="600" w:lineRule="exact"/>
        <w:rPr>
          <w:rFonts w:hint="eastAsia" w:ascii="Times New Roman" w:hAnsi="Times New Roman" w:eastAsia="黑体" w:cs="Times New Roman"/>
          <w:sz w:val="32"/>
          <w:szCs w:val="32"/>
          <w:lang w:eastAsia="zh-CN"/>
        </w:rPr>
      </w:pPr>
      <w:r>
        <w:rPr>
          <w:rFonts w:hint="eastAsia" w:ascii="Times New Roman" w:hAnsi="Times New Roman" w:eastAsia="黑体" w:cs="Times New Roman"/>
          <w:sz w:val="32"/>
          <w:szCs w:val="32"/>
          <w:lang w:eastAsia="zh-CN"/>
        </w:rPr>
        <w:t>调味品</w:t>
      </w:r>
    </w:p>
    <w:p w14:paraId="2A8F7226">
      <w:pPr>
        <w:spacing w:line="600" w:lineRule="exact"/>
        <w:rPr>
          <w:rFonts w:eastAsia="楷体_GB2312"/>
          <w:sz w:val="32"/>
          <w:szCs w:val="32"/>
        </w:rPr>
      </w:pPr>
      <w:r>
        <w:rPr>
          <w:rFonts w:eastAsia="楷体_GB2312"/>
          <w:sz w:val="32"/>
          <w:szCs w:val="32"/>
        </w:rPr>
        <w:t>（一）抽检依据</w:t>
      </w:r>
    </w:p>
    <w:p w14:paraId="14D2A1B5">
      <w:pPr>
        <w:keepNext w:val="0"/>
        <w:keepLines w:val="0"/>
        <w:widowControl w:val="0"/>
        <w:suppressLineNumbers w:val="0"/>
        <w:autoSpaceDE w:val="0"/>
        <w:autoSpaceDN/>
        <w:adjustRightInd w:val="0"/>
        <w:spacing w:before="0" w:beforeAutospacing="0" w:after="0" w:afterAutospacing="0"/>
        <w:ind w:left="0" w:right="0" w:firstLine="640" w:firstLineChars="200"/>
        <w:jc w:val="left"/>
        <w:rPr>
          <w:rFonts w:hint="default" w:ascii="仿宋_GB2312" w:eastAsia="仿宋_GB2312" w:cs="仿宋_GB2312"/>
          <w:b w:val="0"/>
          <w:bCs w:val="0"/>
          <w:sz w:val="32"/>
          <w:szCs w:val="32"/>
          <w:highlight w:val="none"/>
        </w:rPr>
      </w:pPr>
      <w:r>
        <w:rPr>
          <w:rStyle w:val="14"/>
          <w:rFonts w:hint="default" w:ascii="仿宋_GB2312" w:eastAsia="仿宋_GB2312" w:cs="仿宋_GB2312"/>
          <w:b w:val="0"/>
          <w:bCs w:val="0"/>
          <w:kern w:val="2"/>
          <w:sz w:val="32"/>
          <w:szCs w:val="32"/>
          <w:highlight w:val="none"/>
          <w:lang w:val="en-US" w:eastAsia="zh-CN" w:bidi="ar"/>
        </w:rPr>
        <w:t>GB 2760《食品安全国家标准 食品添加剂使用标准》</w:t>
      </w:r>
      <w:r>
        <w:rPr>
          <w:rStyle w:val="14"/>
          <w:rFonts w:hint="eastAsia" w:ascii="仿宋_GB2312" w:eastAsia="仿宋_GB2312" w:cs="仿宋_GB2312"/>
          <w:b w:val="0"/>
          <w:bCs w:val="0"/>
          <w:kern w:val="2"/>
          <w:sz w:val="32"/>
          <w:szCs w:val="32"/>
          <w:highlight w:val="none"/>
          <w:lang w:val="en-US" w:eastAsia="zh-CN" w:bidi="ar"/>
        </w:rPr>
        <w:t>、</w:t>
      </w:r>
      <w:r>
        <w:rPr>
          <w:rStyle w:val="14"/>
          <w:rFonts w:hint="default" w:ascii="仿宋_GB2312" w:eastAsia="仿宋_GB2312" w:cs="仿宋_GB2312"/>
          <w:b w:val="0"/>
          <w:bCs w:val="0"/>
          <w:kern w:val="2"/>
          <w:sz w:val="32"/>
          <w:szCs w:val="32"/>
          <w:highlight w:val="none"/>
          <w:lang w:val="en-US" w:eastAsia="zh-CN" w:bidi="ar"/>
        </w:rPr>
        <w:t>GB 2762《食品安全国家标准 食品中污染物限量》</w:t>
      </w:r>
      <w:r>
        <w:rPr>
          <w:rStyle w:val="14"/>
          <w:rFonts w:hint="eastAsia" w:ascii="仿宋_GB2312" w:eastAsia="仿宋_GB2312" w:cs="仿宋_GB2312"/>
          <w:b w:val="0"/>
          <w:bCs w:val="0"/>
          <w:kern w:val="2"/>
          <w:sz w:val="32"/>
          <w:szCs w:val="32"/>
          <w:highlight w:val="none"/>
          <w:lang w:val="en-US" w:eastAsia="zh-CN" w:bidi="ar"/>
        </w:rPr>
        <w:t xml:space="preserve">、GB 2763 </w:t>
      </w:r>
      <w:r>
        <w:rPr>
          <w:rStyle w:val="14"/>
          <w:rFonts w:hint="default" w:ascii="仿宋_GB2312" w:eastAsia="仿宋_GB2312" w:cs="仿宋_GB2312"/>
          <w:b w:val="0"/>
          <w:bCs w:val="0"/>
          <w:kern w:val="2"/>
          <w:sz w:val="32"/>
          <w:szCs w:val="32"/>
          <w:highlight w:val="none"/>
          <w:lang w:val="en-US" w:eastAsia="zh-CN" w:bidi="ar"/>
        </w:rPr>
        <w:t>《</w:t>
      </w:r>
      <w:r>
        <w:rPr>
          <w:rStyle w:val="14"/>
          <w:rFonts w:hint="eastAsia" w:ascii="仿宋_GB2312" w:eastAsia="仿宋_GB2312" w:cs="仿宋_GB2312"/>
          <w:b w:val="0"/>
          <w:bCs w:val="0"/>
          <w:kern w:val="2"/>
          <w:sz w:val="32"/>
          <w:szCs w:val="32"/>
          <w:highlight w:val="none"/>
          <w:lang w:val="en-US" w:eastAsia="zh-CN" w:bidi="ar"/>
        </w:rPr>
        <w:t>食品安全国家标准 食品中农药最大残留限量</w:t>
      </w:r>
      <w:r>
        <w:rPr>
          <w:rStyle w:val="14"/>
          <w:rFonts w:hint="default" w:ascii="仿宋_GB2312" w:eastAsia="仿宋_GB2312" w:cs="仿宋_GB2312"/>
          <w:b w:val="0"/>
          <w:bCs w:val="0"/>
          <w:kern w:val="2"/>
          <w:sz w:val="32"/>
          <w:szCs w:val="32"/>
          <w:highlight w:val="none"/>
          <w:lang w:val="en-US" w:eastAsia="zh-CN" w:bidi="ar"/>
        </w:rPr>
        <w:t>》</w:t>
      </w:r>
      <w:r>
        <w:rPr>
          <w:rStyle w:val="14"/>
          <w:rFonts w:hint="eastAsia" w:ascii="仿宋_GB2312" w:eastAsia="仿宋_GB2312" w:cs="仿宋_GB2312"/>
          <w:b w:val="0"/>
          <w:bCs w:val="0"/>
          <w:kern w:val="2"/>
          <w:sz w:val="32"/>
          <w:szCs w:val="32"/>
          <w:highlight w:val="none"/>
          <w:lang w:val="en-US" w:eastAsia="zh-CN" w:bidi="ar"/>
        </w:rPr>
        <w:t xml:space="preserve">、GB 2721 </w:t>
      </w:r>
      <w:r>
        <w:rPr>
          <w:rStyle w:val="14"/>
          <w:rFonts w:hint="default" w:ascii="仿宋_GB2312" w:eastAsia="仿宋_GB2312" w:cs="仿宋_GB2312"/>
          <w:b w:val="0"/>
          <w:bCs w:val="0"/>
          <w:kern w:val="2"/>
          <w:sz w:val="32"/>
          <w:szCs w:val="32"/>
          <w:highlight w:val="none"/>
          <w:lang w:val="en-US" w:eastAsia="zh-CN" w:bidi="ar"/>
        </w:rPr>
        <w:t>《</w:t>
      </w:r>
      <w:r>
        <w:rPr>
          <w:rStyle w:val="14"/>
          <w:rFonts w:hint="eastAsia" w:ascii="仿宋_GB2312" w:eastAsia="仿宋_GB2312" w:cs="仿宋_GB2312"/>
          <w:b w:val="0"/>
          <w:bCs w:val="0"/>
          <w:kern w:val="2"/>
          <w:sz w:val="32"/>
          <w:szCs w:val="32"/>
          <w:highlight w:val="none"/>
          <w:lang w:val="en-US" w:eastAsia="zh-CN" w:bidi="ar"/>
        </w:rPr>
        <w:t>食品安全国家标准 食用盐</w:t>
      </w:r>
      <w:r>
        <w:rPr>
          <w:rStyle w:val="14"/>
          <w:rFonts w:hint="default" w:ascii="仿宋_GB2312" w:eastAsia="仿宋_GB2312" w:cs="仿宋_GB2312"/>
          <w:b w:val="0"/>
          <w:bCs w:val="0"/>
          <w:kern w:val="2"/>
          <w:sz w:val="32"/>
          <w:szCs w:val="32"/>
          <w:highlight w:val="none"/>
          <w:lang w:val="en-US" w:eastAsia="zh-CN" w:bidi="ar"/>
        </w:rPr>
        <w:t>》</w:t>
      </w:r>
      <w:r>
        <w:rPr>
          <w:rStyle w:val="14"/>
          <w:rFonts w:hint="eastAsia" w:ascii="仿宋_GB2312" w:eastAsia="仿宋_GB2312" w:cs="仿宋_GB2312"/>
          <w:b w:val="0"/>
          <w:bCs w:val="0"/>
          <w:kern w:val="2"/>
          <w:sz w:val="32"/>
          <w:szCs w:val="32"/>
          <w:highlight w:val="none"/>
          <w:lang w:val="en-US" w:eastAsia="zh-CN" w:bidi="ar"/>
        </w:rPr>
        <w:t>、GB 26878</w:t>
      </w:r>
      <w:r>
        <w:rPr>
          <w:rStyle w:val="14"/>
          <w:rFonts w:hint="default" w:ascii="仿宋_GB2312" w:eastAsia="仿宋_GB2312" w:cs="仿宋_GB2312"/>
          <w:b w:val="0"/>
          <w:bCs w:val="0"/>
          <w:kern w:val="2"/>
          <w:sz w:val="32"/>
          <w:szCs w:val="32"/>
          <w:highlight w:val="none"/>
          <w:lang w:val="en-US" w:eastAsia="zh-CN" w:bidi="ar"/>
        </w:rPr>
        <w:t>《</w:t>
      </w:r>
      <w:r>
        <w:rPr>
          <w:rStyle w:val="14"/>
          <w:rFonts w:hint="eastAsia" w:ascii="仿宋_GB2312" w:eastAsia="仿宋_GB2312" w:cs="仿宋_GB2312"/>
          <w:b w:val="0"/>
          <w:bCs w:val="0"/>
          <w:kern w:val="2"/>
          <w:sz w:val="32"/>
          <w:szCs w:val="32"/>
          <w:highlight w:val="none"/>
          <w:lang w:val="en-US" w:eastAsia="zh-CN" w:bidi="ar"/>
        </w:rPr>
        <w:t>食品安全国家标准 食用盐碘含量</w:t>
      </w:r>
      <w:r>
        <w:rPr>
          <w:rStyle w:val="14"/>
          <w:rFonts w:hint="default" w:ascii="仿宋_GB2312" w:eastAsia="仿宋_GB2312" w:cs="仿宋_GB2312"/>
          <w:b w:val="0"/>
          <w:bCs w:val="0"/>
          <w:kern w:val="2"/>
          <w:sz w:val="32"/>
          <w:szCs w:val="32"/>
          <w:highlight w:val="none"/>
          <w:lang w:val="en-US" w:eastAsia="zh-CN" w:bidi="ar"/>
        </w:rPr>
        <w:t>》</w:t>
      </w:r>
      <w:r>
        <w:rPr>
          <w:rStyle w:val="14"/>
          <w:rFonts w:hint="eastAsia" w:ascii="仿宋_GB2312" w:eastAsia="仿宋_GB2312" w:cs="仿宋_GB2312"/>
          <w:b w:val="0"/>
          <w:bCs w:val="0"/>
          <w:kern w:val="2"/>
          <w:sz w:val="32"/>
          <w:szCs w:val="32"/>
          <w:highlight w:val="none"/>
          <w:lang w:val="en-US" w:eastAsia="zh-CN" w:bidi="ar"/>
        </w:rPr>
        <w:t>、食品整治办〔2008〕3号全国打击违法添加非食用物质和滥用食品添加剂专项整治领导小组关于印发《食品中可能违法添加的非食用物质和易滥用的食品添加剂品种名单（第一批）》的通知、</w:t>
      </w:r>
      <w:r>
        <w:rPr>
          <w:rStyle w:val="14"/>
          <w:rFonts w:hint="default" w:ascii="仿宋_GB2312" w:eastAsia="仿宋_GB2312" w:cs="仿宋_GB2312"/>
          <w:b w:val="0"/>
          <w:bCs w:val="0"/>
          <w:kern w:val="2"/>
          <w:sz w:val="32"/>
          <w:szCs w:val="32"/>
          <w:highlight w:val="none"/>
          <w:lang w:val="en-US" w:eastAsia="zh-CN" w:bidi="ar"/>
        </w:rPr>
        <w:t>整顿办函[2011]1号《食品中可能违法添加的非食用物质和易滥用的食品添加剂品种名单(第五批)》等产品明示标准和质量要求。</w:t>
      </w:r>
    </w:p>
    <w:p w14:paraId="7C4EB334">
      <w:pPr>
        <w:spacing w:line="600" w:lineRule="exact"/>
        <w:rPr>
          <w:rFonts w:eastAsia="仿宋_GB2312"/>
          <w:sz w:val="32"/>
          <w:szCs w:val="32"/>
        </w:rPr>
      </w:pPr>
      <w:r>
        <w:rPr>
          <w:rFonts w:eastAsia="楷体_GB2312"/>
          <w:sz w:val="32"/>
          <w:szCs w:val="32"/>
        </w:rPr>
        <w:t>（二）检验项目</w:t>
      </w:r>
    </w:p>
    <w:p w14:paraId="4BAF154D">
      <w:pPr>
        <w:spacing w:line="600" w:lineRule="exact"/>
        <w:ind w:firstLine="640" w:firstLineChars="200"/>
        <w:rPr>
          <w:rFonts w:hint="eastAsia" w:eastAsia="仿宋_GB2312"/>
          <w:sz w:val="32"/>
          <w:szCs w:val="32"/>
          <w:lang w:eastAsia="zh-CN"/>
        </w:rPr>
      </w:pPr>
      <w:r>
        <w:rPr>
          <w:rFonts w:hint="eastAsia" w:eastAsia="仿宋_GB2312"/>
          <w:sz w:val="32"/>
          <w:szCs w:val="32"/>
          <w:lang w:eastAsia="zh-CN"/>
        </w:rPr>
        <w:t>调味品</w:t>
      </w:r>
      <w:r>
        <w:rPr>
          <w:rFonts w:hint="eastAsia" w:eastAsia="仿宋_GB2312"/>
          <w:sz w:val="32"/>
          <w:szCs w:val="32"/>
        </w:rPr>
        <w:t>检验项目包括</w:t>
      </w:r>
      <w:r>
        <w:rPr>
          <w:rStyle w:val="14"/>
          <w:rFonts w:hint="default" w:ascii="仿宋_GB2312" w:eastAsia="仿宋_GB2312" w:cs="仿宋_GB2312"/>
          <w:b w:val="0"/>
          <w:bCs w:val="0"/>
          <w:kern w:val="2"/>
          <w:sz w:val="32"/>
          <w:szCs w:val="32"/>
          <w:highlight w:val="none"/>
          <w:lang w:val="en-US" w:eastAsia="zh-CN" w:bidi="ar"/>
        </w:rPr>
        <w:t>苯甲酸及其钠盐(以苯甲酸计)、铅（以Pb计）</w:t>
      </w:r>
      <w:r>
        <w:rPr>
          <w:rStyle w:val="14"/>
          <w:rFonts w:hint="eastAsia" w:ascii="仿宋_GB2312" w:eastAsia="仿宋_GB2312" w:cs="仿宋_GB2312"/>
          <w:b w:val="0"/>
          <w:bCs w:val="0"/>
          <w:kern w:val="2"/>
          <w:sz w:val="32"/>
          <w:szCs w:val="32"/>
          <w:highlight w:val="none"/>
          <w:lang w:val="en-US" w:eastAsia="zh-CN" w:bidi="ar"/>
        </w:rPr>
        <w:t>、</w:t>
      </w:r>
      <w:r>
        <w:rPr>
          <w:rStyle w:val="14"/>
          <w:rFonts w:hint="default" w:ascii="仿宋_GB2312" w:eastAsia="仿宋_GB2312" w:cs="仿宋_GB2312"/>
          <w:b w:val="0"/>
          <w:bCs w:val="0"/>
          <w:kern w:val="2"/>
          <w:sz w:val="32"/>
          <w:szCs w:val="32"/>
          <w:highlight w:val="none"/>
          <w:lang w:val="en-US" w:eastAsia="zh-CN" w:bidi="ar"/>
        </w:rPr>
        <w:t>山梨酸及其钾盐(以山梨酸计)、糖精钠(以糖精计)、甜蜜素(以环己基氨基磺酸计)</w:t>
      </w:r>
      <w:r>
        <w:rPr>
          <w:rStyle w:val="14"/>
          <w:rFonts w:hint="eastAsia" w:ascii="仿宋_GB2312" w:eastAsia="仿宋_GB2312" w:cs="仿宋_GB2312"/>
          <w:b w:val="0"/>
          <w:bCs w:val="0"/>
          <w:kern w:val="2"/>
          <w:sz w:val="32"/>
          <w:szCs w:val="32"/>
          <w:highlight w:val="none"/>
          <w:lang w:val="en-US" w:eastAsia="zh-CN" w:bidi="ar"/>
        </w:rPr>
        <w:t>、</w:t>
      </w:r>
      <w:r>
        <w:rPr>
          <w:rStyle w:val="14"/>
          <w:rFonts w:hint="default" w:ascii="仿宋_GB2312" w:eastAsia="仿宋_GB2312" w:cs="仿宋_GB2312"/>
          <w:b w:val="0"/>
          <w:bCs w:val="0"/>
          <w:kern w:val="2"/>
          <w:sz w:val="32"/>
          <w:szCs w:val="32"/>
          <w:highlight w:val="none"/>
          <w:lang w:val="en-US" w:eastAsia="zh-CN" w:bidi="ar"/>
        </w:rPr>
        <w:t>脱氢乙酸及其钠盐(以脱氢乙酸计)</w:t>
      </w:r>
      <w:r>
        <w:rPr>
          <w:rFonts w:hint="eastAsia" w:eastAsia="仿宋_GB2312"/>
          <w:sz w:val="32"/>
          <w:szCs w:val="32"/>
          <w:lang w:eastAsia="zh-CN"/>
        </w:rPr>
        <w:t>。</w:t>
      </w:r>
    </w:p>
    <w:p w14:paraId="64AA905A">
      <w:pPr>
        <w:numPr>
          <w:ilvl w:val="0"/>
          <w:numId w:val="1"/>
        </w:numPr>
        <w:spacing w:line="600" w:lineRule="exact"/>
        <w:rPr>
          <w:rFonts w:hint="eastAsia" w:ascii="Times New Roman" w:hAnsi="Times New Roman" w:eastAsia="黑体" w:cs="Times New Roman"/>
          <w:sz w:val="32"/>
          <w:szCs w:val="32"/>
          <w:lang w:eastAsia="zh-CN"/>
        </w:rPr>
      </w:pPr>
      <w:r>
        <w:rPr>
          <w:rFonts w:hint="eastAsia" w:ascii="Times New Roman" w:hAnsi="Times New Roman" w:eastAsia="黑体" w:cs="Times New Roman"/>
          <w:sz w:val="32"/>
          <w:szCs w:val="32"/>
          <w:lang w:eastAsia="zh-CN"/>
        </w:rPr>
        <w:t>饮料</w:t>
      </w:r>
    </w:p>
    <w:p w14:paraId="6DF27DAA">
      <w:pPr>
        <w:spacing w:line="600" w:lineRule="exact"/>
        <w:rPr>
          <w:rFonts w:eastAsia="楷体_GB2312"/>
          <w:sz w:val="32"/>
          <w:szCs w:val="32"/>
        </w:rPr>
      </w:pPr>
      <w:r>
        <w:rPr>
          <w:rFonts w:eastAsia="楷体_GB2312"/>
          <w:sz w:val="32"/>
          <w:szCs w:val="32"/>
        </w:rPr>
        <w:t>（一）抽检依据</w:t>
      </w:r>
    </w:p>
    <w:p w14:paraId="3B61B7CE">
      <w:pPr>
        <w:keepNext w:val="0"/>
        <w:keepLines w:val="0"/>
        <w:widowControl w:val="0"/>
        <w:suppressLineNumbers w:val="0"/>
        <w:autoSpaceDE w:val="0"/>
        <w:autoSpaceDN/>
        <w:adjustRightInd w:val="0"/>
        <w:spacing w:before="0" w:beforeAutospacing="0" w:after="0" w:afterAutospacing="0"/>
        <w:ind w:left="0" w:right="0" w:firstLine="640" w:firstLineChars="200"/>
        <w:jc w:val="left"/>
        <w:rPr>
          <w:rFonts w:hint="default" w:ascii="仿宋_GB2312" w:eastAsia="仿宋_GB2312" w:cs="仿宋_GB2312"/>
          <w:b w:val="0"/>
          <w:bCs w:val="0"/>
          <w:sz w:val="32"/>
          <w:szCs w:val="32"/>
          <w:highlight w:val="none"/>
        </w:rPr>
      </w:pPr>
      <w:r>
        <w:rPr>
          <w:rStyle w:val="14"/>
          <w:rFonts w:hint="default" w:ascii="仿宋_GB2312" w:eastAsia="仿宋_GB2312" w:cs="仿宋_GB2312"/>
          <w:b w:val="0"/>
          <w:bCs w:val="0"/>
          <w:kern w:val="2"/>
          <w:sz w:val="32"/>
          <w:szCs w:val="32"/>
          <w:highlight w:val="none"/>
          <w:lang w:val="en-US" w:eastAsia="zh-CN" w:bidi="ar"/>
        </w:rPr>
        <w:t>GB 17323-1998《瓶装饮用纯净水》、GB 19298-2014《食品安全国家标准 包装饮用水》、</w:t>
      </w:r>
      <w:r>
        <w:rPr>
          <w:rStyle w:val="14"/>
          <w:rFonts w:hint="eastAsia" w:ascii="仿宋_GB2312" w:eastAsia="仿宋_GB2312" w:cs="仿宋_GB2312"/>
          <w:b w:val="0"/>
          <w:bCs w:val="0"/>
          <w:kern w:val="2"/>
          <w:sz w:val="32"/>
          <w:szCs w:val="32"/>
          <w:highlight w:val="none"/>
          <w:lang w:val="en-US" w:eastAsia="zh-CN" w:bidi="ar"/>
        </w:rPr>
        <w:t>GB 2760</w:t>
      </w:r>
      <w:r>
        <w:rPr>
          <w:rStyle w:val="14"/>
          <w:rFonts w:hint="default" w:ascii="仿宋_GB2312" w:eastAsia="仿宋_GB2312" w:cs="仿宋_GB2312"/>
          <w:b w:val="0"/>
          <w:bCs w:val="0"/>
          <w:kern w:val="2"/>
          <w:sz w:val="32"/>
          <w:szCs w:val="32"/>
          <w:highlight w:val="none"/>
          <w:lang w:val="en-US" w:eastAsia="zh-CN" w:bidi="ar"/>
        </w:rPr>
        <w:t>《食品安全国家标准 食品添加剂使用标准》、GB 2761-2017《食品安全国家标准 食品中真菌毒素限量》、</w:t>
      </w:r>
      <w:r>
        <w:rPr>
          <w:rStyle w:val="14"/>
          <w:rFonts w:hint="eastAsia" w:ascii="仿宋_GB2312" w:eastAsia="仿宋_GB2312" w:cs="仿宋_GB2312"/>
          <w:b w:val="0"/>
          <w:bCs w:val="0"/>
          <w:kern w:val="2"/>
          <w:sz w:val="32"/>
          <w:szCs w:val="32"/>
          <w:highlight w:val="none"/>
          <w:lang w:val="en-US" w:eastAsia="zh-CN" w:bidi="ar"/>
        </w:rPr>
        <w:t>GB 2762</w:t>
      </w:r>
      <w:r>
        <w:rPr>
          <w:rStyle w:val="14"/>
          <w:rFonts w:hint="default" w:ascii="仿宋_GB2312" w:eastAsia="仿宋_GB2312" w:cs="仿宋_GB2312"/>
          <w:b w:val="0"/>
          <w:bCs w:val="0"/>
          <w:kern w:val="2"/>
          <w:sz w:val="32"/>
          <w:szCs w:val="32"/>
          <w:highlight w:val="none"/>
          <w:lang w:val="en-US" w:eastAsia="zh-CN" w:bidi="ar"/>
        </w:rPr>
        <w:t>《食品安全国家标准 食品中污染物限量》、GB 7101-2022《食品安全国家标准 饮料》、GB/T 10792-2008《碳酸饮料(汽水)》、产品明示标准和质量要求等产品明示标准和质量要求</w:t>
      </w:r>
      <w:r>
        <w:rPr>
          <w:rStyle w:val="14"/>
          <w:rFonts w:hint="default" w:ascii="仿宋_GB2312" w:eastAsia="仿宋_GB2312" w:cs="仿宋_GB2312"/>
          <w:b w:val="0"/>
          <w:bCs w:val="0"/>
          <w:kern w:val="2"/>
          <w:sz w:val="32"/>
          <w:szCs w:val="32"/>
          <w:highlight w:val="none"/>
          <w:lang w:val="en-US" w:eastAsia="zh-CN" w:bidi="ar"/>
        </w:rPr>
        <w:t>。</w:t>
      </w:r>
    </w:p>
    <w:p w14:paraId="0F7411B1">
      <w:pPr>
        <w:spacing w:line="600" w:lineRule="exact"/>
        <w:rPr>
          <w:rFonts w:eastAsia="仿宋_GB2312"/>
          <w:sz w:val="32"/>
          <w:szCs w:val="32"/>
        </w:rPr>
      </w:pPr>
      <w:r>
        <w:rPr>
          <w:rFonts w:eastAsia="楷体_GB2312"/>
          <w:sz w:val="32"/>
          <w:szCs w:val="32"/>
        </w:rPr>
        <w:t>（二）检验项目</w:t>
      </w:r>
    </w:p>
    <w:p w14:paraId="3B25F7C9">
      <w:pPr>
        <w:spacing w:line="600" w:lineRule="exact"/>
        <w:ind w:firstLine="640" w:firstLineChars="200"/>
        <w:rPr>
          <w:rFonts w:hint="eastAsia" w:eastAsia="仿宋_GB2312"/>
          <w:sz w:val="32"/>
          <w:szCs w:val="32"/>
          <w:lang w:eastAsia="zh-CN"/>
        </w:rPr>
      </w:pPr>
      <w:r>
        <w:rPr>
          <w:rFonts w:hint="eastAsia" w:eastAsia="仿宋_GB2312"/>
          <w:sz w:val="32"/>
          <w:szCs w:val="32"/>
          <w:lang w:eastAsia="zh-CN"/>
        </w:rPr>
        <w:t>饮料</w:t>
      </w:r>
      <w:r>
        <w:rPr>
          <w:rFonts w:hint="eastAsia" w:eastAsia="仿宋_GB2312"/>
          <w:sz w:val="32"/>
          <w:szCs w:val="32"/>
        </w:rPr>
        <w:t>检验项目包括</w:t>
      </w:r>
      <w:r>
        <w:rPr>
          <w:rStyle w:val="14"/>
          <w:rFonts w:hint="default" w:ascii="仿宋_GB2312" w:eastAsia="仿宋_GB2312" w:cs="仿宋_GB2312"/>
          <w:b w:val="0"/>
          <w:bCs w:val="0"/>
          <w:kern w:val="2"/>
          <w:sz w:val="32"/>
          <w:szCs w:val="32"/>
          <w:highlight w:val="none"/>
          <w:lang w:val="en-US" w:eastAsia="zh-CN" w:bidi="ar"/>
        </w:rPr>
        <w:t>苯甲酸及其钠盐(以苯甲酸计)、铅（以Pb计）</w:t>
      </w:r>
      <w:r>
        <w:rPr>
          <w:rStyle w:val="14"/>
          <w:rFonts w:hint="eastAsia" w:ascii="仿宋_GB2312" w:eastAsia="仿宋_GB2312" w:cs="仿宋_GB2312"/>
          <w:b w:val="0"/>
          <w:bCs w:val="0"/>
          <w:kern w:val="2"/>
          <w:sz w:val="32"/>
          <w:szCs w:val="32"/>
          <w:highlight w:val="none"/>
          <w:lang w:val="en-US" w:eastAsia="zh-CN" w:bidi="ar"/>
        </w:rPr>
        <w:t>、</w:t>
      </w:r>
      <w:r>
        <w:rPr>
          <w:rStyle w:val="14"/>
          <w:rFonts w:hint="default" w:ascii="仿宋_GB2312" w:eastAsia="仿宋_GB2312" w:cs="仿宋_GB2312"/>
          <w:b w:val="0"/>
          <w:bCs w:val="0"/>
          <w:kern w:val="2"/>
          <w:sz w:val="32"/>
          <w:szCs w:val="32"/>
          <w:highlight w:val="none"/>
          <w:lang w:val="en-US" w:eastAsia="zh-CN" w:bidi="ar"/>
        </w:rPr>
        <w:t>山梨酸及其钾盐(以山梨酸计)、糖精钠(以糖精计)、甜蜜素(以环己基氨基磺酸计)</w:t>
      </w:r>
      <w:r>
        <w:rPr>
          <w:rStyle w:val="14"/>
          <w:rFonts w:hint="eastAsia" w:ascii="仿宋_GB2312" w:eastAsia="仿宋_GB2312" w:cs="仿宋_GB2312"/>
          <w:b w:val="0"/>
          <w:bCs w:val="0"/>
          <w:kern w:val="2"/>
          <w:sz w:val="32"/>
          <w:szCs w:val="32"/>
          <w:highlight w:val="none"/>
          <w:lang w:val="en-US" w:eastAsia="zh-CN" w:bidi="ar"/>
        </w:rPr>
        <w:t>、</w:t>
      </w:r>
      <w:r>
        <w:rPr>
          <w:rStyle w:val="14"/>
          <w:rFonts w:hint="default" w:ascii="仿宋_GB2312" w:eastAsia="仿宋_GB2312" w:cs="仿宋_GB2312"/>
          <w:b w:val="0"/>
          <w:bCs w:val="0"/>
          <w:kern w:val="2"/>
          <w:sz w:val="32"/>
          <w:szCs w:val="32"/>
          <w:highlight w:val="none"/>
          <w:lang w:val="en-US" w:eastAsia="zh-CN" w:bidi="ar"/>
        </w:rPr>
        <w:t>脱氢乙酸及其钠盐(以脱氢乙酸计)</w:t>
      </w:r>
      <w:r>
        <w:rPr>
          <w:rFonts w:hint="eastAsia" w:eastAsia="仿宋_GB2312"/>
          <w:sz w:val="32"/>
          <w:szCs w:val="32"/>
          <w:lang w:eastAsia="zh-CN"/>
        </w:rPr>
        <w:t>。</w:t>
      </w:r>
    </w:p>
    <w:p w14:paraId="12554379">
      <w:pPr>
        <w:pStyle w:val="7"/>
        <w:numPr>
          <w:ilvl w:val="0"/>
          <w:numId w:val="0"/>
        </w:numPr>
        <w:rPr>
          <w:rFonts w:hint="eastAsia"/>
          <w:lang w:eastAsia="zh-CN"/>
        </w:rPr>
      </w:pPr>
    </w:p>
    <w:p w14:paraId="21C64FCB">
      <w:pPr>
        <w:pStyle w:val="7"/>
        <w:numPr>
          <w:numId w:val="0"/>
        </w:numPr>
        <w:rPr>
          <w:rFonts w:hint="eastAsia"/>
          <w:lang w:eastAsia="zh-CN"/>
        </w:rPr>
      </w:pPr>
    </w:p>
    <w:p w14:paraId="5524F822">
      <w:pPr>
        <w:pStyle w:val="7"/>
        <w:ind w:firstLine="0" w:firstLineChars="0"/>
        <w:rPr>
          <w:rFonts w:eastAsia="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等线 Light">
    <w:altName w:val="宋体"/>
    <w:panose1 w:val="02010600030101010101"/>
    <w:charset w:val="86"/>
    <w:family w:val="auto"/>
    <w:pitch w:val="default"/>
    <w:sig w:usb0="00000000" w:usb1="00000000" w:usb2="00000016" w:usb3="00000000" w:csb0="0004000F" w:csb1="00000000"/>
  </w:font>
  <w:font w:name="方正小标宋简体">
    <w:altName w:val="黑体"/>
    <w:panose1 w:val="00000000000000000000"/>
    <w:charset w:val="86"/>
    <w:family w:val="auto"/>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Gulim">
    <w:panose1 w:val="020B0600000101010101"/>
    <w:charset w:val="81"/>
    <w:family w:val="auto"/>
    <w:pitch w:val="default"/>
    <w:sig w:usb0="B00002AF" w:usb1="69D77CFB" w:usb2="00000030" w:usb3="00000000" w:csb0="4008009F" w:csb1="DFD70000"/>
  </w:font>
  <w:font w:name="仿宋_GB2312">
    <w:altName w:val="仿宋"/>
    <w:panose1 w:val="00000000000000000000"/>
    <w:charset w:val="00"/>
    <w:family w:val="auto"/>
    <w:pitch w:val="default"/>
    <w:sig w:usb0="00000000" w:usb1="00000000" w:usb2="00000000" w:usb3="00000000" w:csb0="00000000" w:csb1="00000000"/>
  </w:font>
  <w:font w:name="Calibri Light">
    <w:panose1 w:val="020F0302020204030204"/>
    <w:charset w:val="00"/>
    <w:family w:val="auto"/>
    <w:pitch w:val="default"/>
    <w:sig w:usb0="A00002EF" w:usb1="4000207B" w:usb2="0000000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1E2EEFE"/>
    <w:multiLevelType w:val="singleLevel"/>
    <w:tmpl w:val="B1E2EEFE"/>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YzkzMTU2ZWQ1ZTdjZDBlMDY5ZTZlOTZhOGZiNjg2ZjQifQ=="/>
  </w:docVars>
  <w:rsids>
    <w:rsidRoot w:val="00383E8B"/>
    <w:rsid w:val="0000373B"/>
    <w:rsid w:val="00006855"/>
    <w:rsid w:val="00024F4D"/>
    <w:rsid w:val="00043D1C"/>
    <w:rsid w:val="0006351E"/>
    <w:rsid w:val="00064011"/>
    <w:rsid w:val="00084519"/>
    <w:rsid w:val="00086BF7"/>
    <w:rsid w:val="000D4FA2"/>
    <w:rsid w:val="00100F69"/>
    <w:rsid w:val="00113DB4"/>
    <w:rsid w:val="00123BB6"/>
    <w:rsid w:val="00155539"/>
    <w:rsid w:val="001D5A8E"/>
    <w:rsid w:val="002714C8"/>
    <w:rsid w:val="00272ECF"/>
    <w:rsid w:val="002C051D"/>
    <w:rsid w:val="002C7679"/>
    <w:rsid w:val="002E1EF7"/>
    <w:rsid w:val="00327D8D"/>
    <w:rsid w:val="003338E3"/>
    <w:rsid w:val="00377A9A"/>
    <w:rsid w:val="00377E21"/>
    <w:rsid w:val="00383E8B"/>
    <w:rsid w:val="003E1011"/>
    <w:rsid w:val="003F567C"/>
    <w:rsid w:val="00464435"/>
    <w:rsid w:val="0046683C"/>
    <w:rsid w:val="00474BD8"/>
    <w:rsid w:val="004F0396"/>
    <w:rsid w:val="004F24F6"/>
    <w:rsid w:val="00526032"/>
    <w:rsid w:val="0055193D"/>
    <w:rsid w:val="00552030"/>
    <w:rsid w:val="00562659"/>
    <w:rsid w:val="005C4DBB"/>
    <w:rsid w:val="00606BC4"/>
    <w:rsid w:val="0061549E"/>
    <w:rsid w:val="00627680"/>
    <w:rsid w:val="00640E5A"/>
    <w:rsid w:val="006D4E57"/>
    <w:rsid w:val="006F126A"/>
    <w:rsid w:val="00726502"/>
    <w:rsid w:val="00782FC0"/>
    <w:rsid w:val="00790199"/>
    <w:rsid w:val="00821895"/>
    <w:rsid w:val="0083363E"/>
    <w:rsid w:val="00841A49"/>
    <w:rsid w:val="00861815"/>
    <w:rsid w:val="00864740"/>
    <w:rsid w:val="0088531C"/>
    <w:rsid w:val="008938C9"/>
    <w:rsid w:val="008D01CC"/>
    <w:rsid w:val="008D1277"/>
    <w:rsid w:val="00927F57"/>
    <w:rsid w:val="00993D8E"/>
    <w:rsid w:val="009F1DC5"/>
    <w:rsid w:val="009F2FFB"/>
    <w:rsid w:val="00A5789E"/>
    <w:rsid w:val="00A57E60"/>
    <w:rsid w:val="00A8418E"/>
    <w:rsid w:val="00A86ED3"/>
    <w:rsid w:val="00A93146"/>
    <w:rsid w:val="00AA6050"/>
    <w:rsid w:val="00AA7209"/>
    <w:rsid w:val="00AA738C"/>
    <w:rsid w:val="00AD1DE2"/>
    <w:rsid w:val="00B14534"/>
    <w:rsid w:val="00B423EC"/>
    <w:rsid w:val="00B576B2"/>
    <w:rsid w:val="00B64476"/>
    <w:rsid w:val="00B95EC1"/>
    <w:rsid w:val="00BD4A1C"/>
    <w:rsid w:val="00BE3914"/>
    <w:rsid w:val="00C15D99"/>
    <w:rsid w:val="00C46A4A"/>
    <w:rsid w:val="00C623C4"/>
    <w:rsid w:val="00C952D8"/>
    <w:rsid w:val="00CC47D2"/>
    <w:rsid w:val="00D2590C"/>
    <w:rsid w:val="00DA3CFB"/>
    <w:rsid w:val="00DB6048"/>
    <w:rsid w:val="00DC0AC8"/>
    <w:rsid w:val="00DD1774"/>
    <w:rsid w:val="00DF5865"/>
    <w:rsid w:val="00E04C26"/>
    <w:rsid w:val="00E111FB"/>
    <w:rsid w:val="00E15171"/>
    <w:rsid w:val="00E52C2B"/>
    <w:rsid w:val="00E54316"/>
    <w:rsid w:val="00E54F22"/>
    <w:rsid w:val="00E56248"/>
    <w:rsid w:val="00E62944"/>
    <w:rsid w:val="00E93706"/>
    <w:rsid w:val="00E963F9"/>
    <w:rsid w:val="00ED4EE7"/>
    <w:rsid w:val="00EF5C7A"/>
    <w:rsid w:val="00F2574F"/>
    <w:rsid w:val="00F4295B"/>
    <w:rsid w:val="00F603C7"/>
    <w:rsid w:val="00F94EC8"/>
    <w:rsid w:val="00FD4D3B"/>
    <w:rsid w:val="00FE3D62"/>
    <w:rsid w:val="00FF18A0"/>
    <w:rsid w:val="020C1194"/>
    <w:rsid w:val="032D588B"/>
    <w:rsid w:val="06C55CDE"/>
    <w:rsid w:val="09B93E54"/>
    <w:rsid w:val="09EC1F9E"/>
    <w:rsid w:val="0B907581"/>
    <w:rsid w:val="0CC8174D"/>
    <w:rsid w:val="0F2E277E"/>
    <w:rsid w:val="0FA3437F"/>
    <w:rsid w:val="12A61D1D"/>
    <w:rsid w:val="130B3661"/>
    <w:rsid w:val="18F9502E"/>
    <w:rsid w:val="1A1F5943"/>
    <w:rsid w:val="1B243F77"/>
    <w:rsid w:val="1F043BA6"/>
    <w:rsid w:val="20726CA9"/>
    <w:rsid w:val="20F1432F"/>
    <w:rsid w:val="272A0411"/>
    <w:rsid w:val="27996195"/>
    <w:rsid w:val="2821063F"/>
    <w:rsid w:val="31D668F4"/>
    <w:rsid w:val="327867F3"/>
    <w:rsid w:val="333913B9"/>
    <w:rsid w:val="33620544"/>
    <w:rsid w:val="345856CB"/>
    <w:rsid w:val="37690734"/>
    <w:rsid w:val="3C5A28A0"/>
    <w:rsid w:val="41711B19"/>
    <w:rsid w:val="440E66F3"/>
    <w:rsid w:val="447D54F6"/>
    <w:rsid w:val="4566036C"/>
    <w:rsid w:val="459E1F06"/>
    <w:rsid w:val="4A0C6E65"/>
    <w:rsid w:val="4B4468E1"/>
    <w:rsid w:val="502156AD"/>
    <w:rsid w:val="533712DC"/>
    <w:rsid w:val="534627AE"/>
    <w:rsid w:val="53EE4347"/>
    <w:rsid w:val="5AB77AD9"/>
    <w:rsid w:val="5AC318DC"/>
    <w:rsid w:val="5B3B7CD5"/>
    <w:rsid w:val="5B645422"/>
    <w:rsid w:val="5C0B67F5"/>
    <w:rsid w:val="5F1E04F1"/>
    <w:rsid w:val="60180997"/>
    <w:rsid w:val="65A15305"/>
    <w:rsid w:val="6A2F07AB"/>
    <w:rsid w:val="6B2B357A"/>
    <w:rsid w:val="6ED201A8"/>
    <w:rsid w:val="706733F5"/>
    <w:rsid w:val="73972387"/>
    <w:rsid w:val="740F3F88"/>
    <w:rsid w:val="76A33204"/>
    <w:rsid w:val="785B1297"/>
    <w:rsid w:val="78C03AA4"/>
    <w:rsid w:val="7A730765"/>
    <w:rsid w:val="7A8B6173"/>
    <w:rsid w:val="7BF410E5"/>
    <w:rsid w:val="7E9303F5"/>
    <w:rsid w:val="7F510D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2"/>
    <w:basedOn w:val="1"/>
    <w:next w:val="1"/>
    <w:link w:val="15"/>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9">
    <w:name w:val="Default Paragraph Font"/>
    <w:semiHidden/>
    <w:unhideWhenUsed/>
    <w:qFormat/>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3">
    <w:name w:val="Body Text"/>
    <w:basedOn w:val="1"/>
    <w:qFormat/>
    <w:uiPriority w:val="0"/>
    <w:pPr>
      <w:spacing w:after="120"/>
    </w:pPr>
  </w:style>
  <w:style w:type="paragraph" w:styleId="4">
    <w:name w:val="footer"/>
    <w:basedOn w:val="1"/>
    <w:link w:val="12"/>
    <w:qFormat/>
    <w:uiPriority w:val="0"/>
    <w:pPr>
      <w:tabs>
        <w:tab w:val="center" w:pos="4153"/>
        <w:tab w:val="right" w:pos="8306"/>
      </w:tabs>
      <w:snapToGrid w:val="0"/>
      <w:jc w:val="left"/>
    </w:pPr>
    <w:rPr>
      <w:sz w:val="18"/>
      <w:szCs w:val="18"/>
    </w:rPr>
  </w:style>
  <w:style w:type="paragraph" w:styleId="5">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6">
    <w:name w:val="toc 1"/>
    <w:basedOn w:val="1"/>
    <w:next w:val="1"/>
    <w:qFormat/>
    <w:uiPriority w:val="0"/>
  </w:style>
  <w:style w:type="paragraph" w:styleId="7">
    <w:name w:val="Body Text First Indent"/>
    <w:basedOn w:val="3"/>
    <w:qFormat/>
    <w:uiPriority w:val="0"/>
    <w:pPr>
      <w:ind w:firstLine="420" w:firstLineChars="100"/>
    </w:pPr>
  </w:style>
  <w:style w:type="paragraph" w:styleId="10">
    <w:name w:val="List Paragraph"/>
    <w:basedOn w:val="1"/>
    <w:qFormat/>
    <w:uiPriority w:val="99"/>
    <w:pPr>
      <w:ind w:firstLine="420" w:firstLineChars="200"/>
    </w:pPr>
  </w:style>
  <w:style w:type="character" w:customStyle="1" w:styleId="11">
    <w:name w:val="页眉 字符"/>
    <w:basedOn w:val="9"/>
    <w:link w:val="5"/>
    <w:qFormat/>
    <w:uiPriority w:val="0"/>
    <w:rPr>
      <w:kern w:val="2"/>
      <w:sz w:val="18"/>
      <w:szCs w:val="18"/>
    </w:rPr>
  </w:style>
  <w:style w:type="character" w:customStyle="1" w:styleId="12">
    <w:name w:val="页脚 字符"/>
    <w:basedOn w:val="9"/>
    <w:link w:val="4"/>
    <w:qFormat/>
    <w:uiPriority w:val="0"/>
    <w:rPr>
      <w:kern w:val="2"/>
      <w:sz w:val="18"/>
      <w:szCs w:val="18"/>
    </w:rPr>
  </w:style>
  <w:style w:type="character" w:customStyle="1" w:styleId="13">
    <w:name w:val="font31"/>
    <w:basedOn w:val="9"/>
    <w:uiPriority w:val="0"/>
    <w:rPr>
      <w:rFonts w:ascii="Calibri" w:hAnsi="Calibri" w:cs="Calibri"/>
      <w:color w:val="FF0000"/>
      <w:sz w:val="24"/>
      <w:szCs w:val="24"/>
      <w:u w:val="none"/>
    </w:rPr>
  </w:style>
  <w:style w:type="character" w:customStyle="1" w:styleId="14">
    <w:name w:val="15"/>
    <w:basedOn w:val="9"/>
    <w:qFormat/>
    <w:uiPriority w:val="0"/>
    <w:rPr>
      <w:rFonts w:hint="default" w:ascii="Calibri Light" w:hAnsi="Calibri Light" w:eastAsia="Calibri Light" w:cs="Times New Roman"/>
      <w:b/>
      <w:bCs/>
      <w:sz w:val="32"/>
      <w:szCs w:val="32"/>
    </w:rPr>
  </w:style>
  <w:style w:type="character" w:customStyle="1" w:styleId="15">
    <w:name w:val="标题 2 Char"/>
    <w:basedOn w:val="9"/>
    <w:link w:val="2"/>
    <w:qFormat/>
    <w:uiPriority w:val="9"/>
    <w:rPr>
      <w:rFonts w:asciiTheme="majorHAnsi" w:hAnsiTheme="majorHAnsi" w:eastAsiaTheme="majorEastAsia" w:cstheme="majorBidi"/>
      <w:b/>
      <w:bCs/>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SFYT</Company>
  <Pages>5</Pages>
  <Words>494</Words>
  <Characters>589</Characters>
  <Lines>4</Lines>
  <Paragraphs>1</Paragraphs>
  <TotalTime>0</TotalTime>
  <ScaleCrop>false</ScaleCrop>
  <LinksUpToDate>false</LinksUpToDate>
  <CharactersWithSpaces>598</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2018-08-03T02:17:00Z</dcterms:created>
  <dc:creator>初心</dc:creator>
  <cp:lastModifiedBy>中检中原技术支持</cp:lastModifiedBy>
  <dcterms:modified xsi:type="dcterms:W3CDTF">2025-07-02T02:55:23Z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133CCC0AD07B4A92967EED759A6401A2</vt:lpwstr>
  </property>
  <property fmtid="{D5CDD505-2E9C-101B-9397-08002B2CF9AE}" pid="4" name="KSOTemplateDocerSaveRecord">
    <vt:lpwstr>eyJoZGlkIjoiMThmM2E3ODU1MDc4ODdjMGNlNTdhZjc1MThkNDE4ZGEiLCJ1c2VySWQiOiI2MTc3MzgzNTkifQ==</vt:lpwstr>
  </property>
</Properties>
</file>